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96" w:rsidRDefault="00435296" w:rsidP="00435296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bookmarkStart w:id="0" w:name="_GoBack"/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</w:rPr>
        <w:t>附表1　202</w:t>
      </w:r>
      <w:r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</w:rPr>
        <w:t>年分行业规模以上工业企业研究与试验发展（R&amp;D）经费情况</w:t>
      </w:r>
    </w:p>
    <w:bookmarkEnd w:id="0"/>
    <w:p w:rsidR="00435296" w:rsidRDefault="00435296" w:rsidP="00435296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>
        <w:rPr>
          <w:rFonts w:ascii="Calibri" w:eastAsia="楷体" w:hAnsi="Calibri" w:cs="Calibri"/>
          <w:color w:val="000000" w:themeColor="text1"/>
          <w:kern w:val="0"/>
          <w:sz w:val="24"/>
          <w:szCs w:val="24"/>
        </w:rPr>
        <w:t> </w:t>
      </w:r>
    </w:p>
    <w:tbl>
      <w:tblPr>
        <w:tblW w:w="7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1905"/>
        <w:gridCol w:w="1560"/>
      </w:tblGrid>
      <w:tr w:rsidR="00435296" w:rsidTr="005A764A">
        <w:trPr>
          <w:trHeight w:val="740"/>
        </w:trPr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行  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R&amp;D经费                   (万元)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R&amp;D经费投入强度     （%）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 xml:space="preserve">    合计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641190.2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0.36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 xml:space="preserve">    采矿业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203698.0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0.54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煤炭开采和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洗选业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72998.3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0.59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石油和天然气开采业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80994.9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0.43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黑色金属矿采选业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1993.0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0.14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有色金属矿采选业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4042.3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0.30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非金属矿采选业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461.9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0.23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开采专业及辅助性活动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43207.6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1.19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 xml:space="preserve">    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393395.2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0.36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农副食品加工业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5051.4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0.07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食品制造业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7346.6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0.23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酒、饮料和精制茶制造业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628.5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0.07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纺织业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4372.2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0.08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纺织服装、服饰业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910.5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0.30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木材加工和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木、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竹、藤、棕、草制品业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104.9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家具制造业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168.8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0.74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造纸和纸制品业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1007.1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0.36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文教、工美、体育和娱乐用品制造业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63.5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0.19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石油、煤炭及其他燃料加工业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11564.1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化学原料和化学制品制造业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72542.1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0.43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医药制造业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9836.2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1.00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化学纤维制造业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8145.1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0.78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橡胶和塑料制品业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9182.0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0.78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非金属矿物制品业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82007.5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0.52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黑色金属冶炼和压延加工业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15119.2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0.23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有色金属冶炼和压延加工业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30086.6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0.17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金属制品业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2558.6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0.18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通用设备制造业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838.5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1.65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专用设备制造业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6176.3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1.22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 xml:space="preserve">      汽车制造业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1481.6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0.65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电气机械和器材制造业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108756.9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1.95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计算机、通信和其他电子设备制造业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14120.5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0.93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废弃资源综合利用业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889.5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0.09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金属制品、机械和设备修理业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437.0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0.51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 xml:space="preserve">    电力、热力、燃气及水生产和供应业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44097.0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0.15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电力、热力生产和供应业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36458.7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0.14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燃气生产和供应业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7611.2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0.20</w:t>
            </w:r>
          </w:p>
        </w:tc>
      </w:tr>
      <w:tr w:rsidR="00435296" w:rsidTr="005A764A">
        <w:trPr>
          <w:trHeight w:val="400"/>
        </w:trPr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5A764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     水的生产和供应业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27.1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5296" w:rsidRDefault="00435296" w:rsidP="004352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0.001</w:t>
            </w:r>
          </w:p>
        </w:tc>
      </w:tr>
    </w:tbl>
    <w:p w:rsidR="00435296" w:rsidRDefault="00435296" w:rsidP="00435296">
      <w:pPr>
        <w:rPr>
          <w:color w:val="000000" w:themeColor="text1"/>
        </w:rPr>
      </w:pPr>
    </w:p>
    <w:p w:rsidR="00A84F80" w:rsidRDefault="00435296"/>
    <w:sectPr w:rsidR="00A8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96"/>
    <w:rsid w:val="00435296"/>
    <w:rsid w:val="00736CC5"/>
    <w:rsid w:val="00F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2BB3-2918-4E3B-B362-892599F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国家统计局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2010-12-31T17:39:00Z</dcterms:created>
  <dcterms:modified xsi:type="dcterms:W3CDTF">2010-12-31T17:40:00Z</dcterms:modified>
</cp:coreProperties>
</file>